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A20E5" w14:textId="66975F5C" w:rsidR="00BB6E35" w:rsidRPr="00322F0E" w:rsidRDefault="00BB6E35" w:rsidP="00BB6E35">
      <w:pPr>
        <w:tabs>
          <w:tab w:val="right" w:leader="hyphen" w:pos="7938"/>
        </w:tabs>
        <w:ind w:leftChars="80" w:left="1224" w:hangingChars="300" w:hanging="1080"/>
        <w:jc w:val="center"/>
        <w:rPr>
          <w:rFonts w:ascii="微軟正黑體" w:eastAsia="微軟正黑體" w:hAnsi="微軟正黑體"/>
          <w:b/>
          <w:bCs/>
          <w:color w:val="000000" w:themeColor="text1"/>
          <w:sz w:val="36"/>
          <w:szCs w:val="36"/>
        </w:rPr>
      </w:pPr>
      <w:r w:rsidRPr="00322F0E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</w:rPr>
        <w:t>11</w:t>
      </w:r>
      <w:r w:rsidR="00962FF8" w:rsidRPr="00322F0E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</w:rPr>
        <w:t>4</w:t>
      </w:r>
      <w:r w:rsidRPr="00322F0E">
        <w:rPr>
          <w:rFonts w:ascii="微軟正黑體" w:eastAsia="微軟正黑體" w:hAnsi="微軟正黑體" w:hint="eastAsia"/>
          <w:b/>
          <w:bCs/>
          <w:color w:val="000000" w:themeColor="text1"/>
          <w:sz w:val="36"/>
          <w:szCs w:val="36"/>
        </w:rPr>
        <w:t>年能源統計資料異動說明</w:t>
      </w:r>
    </w:p>
    <w:p w14:paraId="19CCD2FA" w14:textId="77777777" w:rsidR="00BB6E35" w:rsidRPr="00D367F2" w:rsidRDefault="00BB6E35" w:rsidP="00447FE5">
      <w:pPr>
        <w:tabs>
          <w:tab w:val="right" w:leader="hyphen" w:pos="7938"/>
        </w:tabs>
        <w:jc w:val="both"/>
        <w:rPr>
          <w:rFonts w:ascii="微軟正黑體" w:eastAsia="微軟正黑體" w:hAnsi="微軟正黑體"/>
        </w:rPr>
      </w:pPr>
    </w:p>
    <w:p w14:paraId="61C675DE" w14:textId="45F432A3" w:rsidR="00BB6E35" w:rsidRPr="007F468D" w:rsidRDefault="00BB6E35" w:rsidP="00BB6E35">
      <w:pPr>
        <w:tabs>
          <w:tab w:val="right" w:leader="hyphen" w:pos="7938"/>
        </w:tabs>
        <w:spacing w:line="360" w:lineRule="exact"/>
        <w:ind w:firstLineChars="193" w:firstLine="425"/>
        <w:jc w:val="both"/>
        <w:rPr>
          <w:rFonts w:ascii="微軟正黑體" w:eastAsia="微軟正黑體" w:hAnsi="微軟正黑體"/>
          <w:sz w:val="22"/>
          <w:szCs w:val="22"/>
        </w:rPr>
      </w:pPr>
      <w:r w:rsidRPr="00D367F2">
        <w:rPr>
          <w:rFonts w:ascii="微軟正黑體" w:eastAsia="微軟正黑體" w:hAnsi="微軟正黑體" w:hint="eastAsia"/>
          <w:sz w:val="22"/>
          <w:szCs w:val="22"/>
        </w:rPr>
        <w:t>為持續精進我國能源</w:t>
      </w:r>
      <w:r w:rsidRPr="007F468D">
        <w:rPr>
          <w:rFonts w:ascii="微軟正黑體" w:eastAsia="微軟正黑體" w:hAnsi="微軟正黑體" w:hint="eastAsia"/>
          <w:sz w:val="22"/>
          <w:szCs w:val="22"/>
        </w:rPr>
        <w:t>統計方法，並配合能源供應</w:t>
      </w:r>
      <w:r w:rsidR="00B57992" w:rsidRPr="007F468D">
        <w:rPr>
          <w:rFonts w:ascii="微軟正黑體" w:eastAsia="微軟正黑體" w:hAnsi="微軟正黑體" w:hint="eastAsia"/>
          <w:sz w:val="22"/>
          <w:szCs w:val="22"/>
        </w:rPr>
        <w:t>事業</w:t>
      </w:r>
      <w:r w:rsidRPr="007F468D">
        <w:rPr>
          <w:rFonts w:ascii="微軟正黑體" w:eastAsia="微軟正黑體" w:hAnsi="微軟正黑體" w:hint="eastAsia"/>
          <w:sz w:val="22"/>
          <w:szCs w:val="22"/>
        </w:rPr>
        <w:t>與能源用戶修正歷史申報資料，執行相關統計數據修訂作業，茲說明如下。</w:t>
      </w:r>
    </w:p>
    <w:p w14:paraId="2BCBD2C6" w14:textId="37F1B615" w:rsidR="00A358A3" w:rsidRPr="00322F0E" w:rsidRDefault="005215F8" w:rsidP="00C50228">
      <w:pPr>
        <w:tabs>
          <w:tab w:val="right" w:leader="hyphen" w:pos="7938"/>
        </w:tabs>
        <w:spacing w:line="360" w:lineRule="exact"/>
        <w:ind w:leftChars="78" w:left="492" w:hangingChars="160" w:hanging="352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(</w:t>
      </w:r>
      <w:proofErr w:type="gramStart"/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一</w:t>
      </w:r>
      <w:proofErr w:type="gramEnd"/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)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煤炭統計：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配合煤炭用戶申報資料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修正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，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調整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111年、113年及114年部分月份之煤及煤產品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其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進口、使用、存量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以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及發電等投入</w:t>
      </w:r>
      <w:r w:rsidR="00A358A3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資料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。</w:t>
      </w:r>
    </w:p>
    <w:p w14:paraId="3B479FB2" w14:textId="4223CED1" w:rsidR="00AA4403" w:rsidRPr="00322F0E" w:rsidRDefault="00AA4403" w:rsidP="00AA4403">
      <w:pPr>
        <w:tabs>
          <w:tab w:val="right" w:leader="hyphen" w:pos="7938"/>
        </w:tabs>
        <w:spacing w:line="360" w:lineRule="exact"/>
        <w:ind w:leftChars="78" w:left="360" w:hangingChars="100" w:hanging="220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(二)油品統計：</w:t>
      </w:r>
    </w:p>
    <w:p w14:paraId="1A0F33C1" w14:textId="34FA0E1F" w:rsidR="00AA4403" w:rsidRPr="00322F0E" w:rsidRDefault="00322F0E" w:rsidP="00322F0E">
      <w:pPr>
        <w:tabs>
          <w:tab w:val="right" w:leader="hyphen" w:pos="7938"/>
        </w:tabs>
        <w:spacing w:line="360" w:lineRule="exact"/>
        <w:ind w:leftChars="158" w:left="460" w:hangingChars="80" w:hanging="176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1.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配合油品業者申報資料修正，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調整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114年部分月份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煉油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氣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之轉變產出及能源部門自用量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；107年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至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113年液化石油氣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行業別消費量</w:t>
      </w: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。</w:t>
      </w:r>
    </w:p>
    <w:p w14:paraId="7BAD3CD1" w14:textId="616E437D" w:rsidR="00AA4403" w:rsidRPr="00322F0E" w:rsidRDefault="00322F0E" w:rsidP="00A358A3">
      <w:pPr>
        <w:tabs>
          <w:tab w:val="right" w:leader="hyphen" w:pos="7938"/>
        </w:tabs>
        <w:spacing w:line="360" w:lineRule="exact"/>
        <w:ind w:leftChars="158" w:left="460" w:hangingChars="80" w:hanging="176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2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.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配合再生油品業者申報資料修正，調整11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3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年</w:t>
      </w:r>
      <w:r w:rsidR="008A621E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與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11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4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年「煉油廠進料」之自產及轉</w:t>
      </w:r>
      <w:r w:rsidR="006B1BE0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變</w:t>
      </w:r>
      <w:r w:rsidR="006B1BE0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投入，以及「燃料油」之轉變產出及能源、工業部門行業別銷售資料。</w:t>
      </w:r>
    </w:p>
    <w:p w14:paraId="610F07CF" w14:textId="1D11B37C" w:rsidR="00AA4403" w:rsidRPr="00322F0E" w:rsidRDefault="00AA4403" w:rsidP="00C50228">
      <w:pPr>
        <w:tabs>
          <w:tab w:val="right" w:leader="hyphen" w:pos="7938"/>
        </w:tabs>
        <w:spacing w:line="360" w:lineRule="exact"/>
        <w:ind w:leftChars="78" w:left="492" w:hangingChars="160" w:hanging="352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(三)天然氣統計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：</w:t>
      </w:r>
      <w:r w:rsidR="008A621E" w:rsidRPr="00322F0E">
        <w:rPr>
          <w:rFonts w:ascii="微軟正黑體" w:eastAsia="微軟正黑體" w:hAnsi="微軟正黑體"/>
          <w:color w:val="000000" w:themeColor="text1"/>
          <w:sz w:val="22"/>
          <w:szCs w:val="22"/>
        </w:rPr>
        <w:t>配合天然氣業者申報資料修正，調整107年起銷售至工業部門部分行業歸類，以及111年迄今部分行業別銷售資料。</w:t>
      </w:r>
    </w:p>
    <w:p w14:paraId="2BE1E43B" w14:textId="74F3661F" w:rsidR="00853BE3" w:rsidRPr="00322F0E" w:rsidRDefault="00BB6E35" w:rsidP="005215F8">
      <w:pPr>
        <w:tabs>
          <w:tab w:val="right" w:leader="hyphen" w:pos="7938"/>
        </w:tabs>
        <w:spacing w:line="360" w:lineRule="exact"/>
        <w:ind w:leftChars="78" w:left="360" w:hangingChars="100" w:hanging="220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(</w:t>
      </w:r>
      <w:r w:rsidR="00AA4403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四</w:t>
      </w: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)</w:t>
      </w:r>
      <w:r w:rsidR="00853BE3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電力統計</w:t>
      </w:r>
      <w:r w:rsidR="00AA4403"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：</w:t>
      </w:r>
    </w:p>
    <w:p w14:paraId="16708C24" w14:textId="77777777" w:rsidR="00347F3C" w:rsidRPr="004B2D42" w:rsidRDefault="00347F3C" w:rsidP="00347F3C">
      <w:pPr>
        <w:tabs>
          <w:tab w:val="right" w:leader="hyphen" w:pos="7938"/>
        </w:tabs>
        <w:spacing w:line="360" w:lineRule="exact"/>
        <w:ind w:leftChars="158" w:left="460" w:hangingChars="80" w:hanging="176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4B2D42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1.配合電業（發電業、輸配電業、售電業）申報資料修正，調整自107年1月迄今各月份電力供需資料。</w:t>
      </w:r>
    </w:p>
    <w:p w14:paraId="76BD09C1" w14:textId="77777777" w:rsidR="00347F3C" w:rsidRPr="004B2D42" w:rsidRDefault="00347F3C" w:rsidP="00347F3C">
      <w:pPr>
        <w:tabs>
          <w:tab w:val="right" w:leader="hyphen" w:pos="7938"/>
        </w:tabs>
        <w:spacing w:line="360" w:lineRule="exact"/>
        <w:ind w:leftChars="158" w:left="460" w:hangingChars="80" w:hanging="176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4B2D42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2.依公用售電業提供生質能自用發電設備購電資料，調整114年氣態生質能統計值。</w:t>
      </w:r>
    </w:p>
    <w:p w14:paraId="485F1A6E" w14:textId="4D2C38A8" w:rsidR="00DE62AB" w:rsidRPr="00322F0E" w:rsidRDefault="00347F3C" w:rsidP="00347F3C">
      <w:pPr>
        <w:tabs>
          <w:tab w:val="right" w:leader="hyphen" w:pos="7938"/>
        </w:tabs>
        <w:spacing w:line="360" w:lineRule="exact"/>
        <w:ind w:leftChars="158" w:left="460" w:hangingChars="80" w:hanging="176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4B2D42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3.配合自用發電設備業者修正其燃料用量、發電量及製程蒸汽產量等，調整自112年1月迄今之相關能源別消費量、轉變投入，以及電力、熱能供需數值。</w:t>
      </w:r>
    </w:p>
    <w:p w14:paraId="07A4BC4A" w14:textId="77777777" w:rsidR="007D7DD2" w:rsidRPr="00322F0E" w:rsidRDefault="007D7DD2" w:rsidP="007D7DD2">
      <w:pPr>
        <w:tabs>
          <w:tab w:val="right" w:leader="hyphen" w:pos="7938"/>
        </w:tabs>
        <w:spacing w:line="360" w:lineRule="exact"/>
        <w:ind w:leftChars="78" w:left="492" w:hangingChars="160" w:hanging="352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</w:p>
    <w:p w14:paraId="2FDB7FC5" w14:textId="7215D09E" w:rsidR="00872C2B" w:rsidRPr="00322F0E" w:rsidRDefault="00CA224F" w:rsidP="00CA224F">
      <w:pPr>
        <w:tabs>
          <w:tab w:val="right" w:leader="hyphen" w:pos="7938"/>
        </w:tabs>
        <w:spacing w:line="360" w:lineRule="exact"/>
        <w:ind w:firstLineChars="193" w:firstLine="425"/>
        <w:jc w:val="both"/>
        <w:rPr>
          <w:rFonts w:ascii="微軟正黑體" w:eastAsia="微軟正黑體" w:hAnsi="微軟正黑體"/>
          <w:color w:val="000000" w:themeColor="text1"/>
          <w:sz w:val="22"/>
          <w:szCs w:val="22"/>
        </w:rPr>
      </w:pPr>
      <w:r w:rsidRPr="00322F0E">
        <w:rPr>
          <w:rFonts w:ascii="微軟正黑體" w:eastAsia="微軟正黑體" w:hAnsi="微軟正黑體" w:hint="eastAsia"/>
          <w:color w:val="000000" w:themeColor="text1"/>
          <w:sz w:val="22"/>
          <w:szCs w:val="22"/>
        </w:rPr>
        <w:t>基於能源供應業者前一年度資料，於當年5月底前方可陸續校正完成；故本月報目前發布之114年資料皆為初估值，最終校正結果將於115年5月版定稿出刊。</w:t>
      </w:r>
    </w:p>
    <w:sectPr w:rsidR="00872C2B" w:rsidRPr="00322F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A43C4" w14:textId="77777777" w:rsidR="004B3A8B" w:rsidRDefault="004B3A8B" w:rsidP="007F468D">
      <w:r>
        <w:separator/>
      </w:r>
    </w:p>
  </w:endnote>
  <w:endnote w:type="continuationSeparator" w:id="0">
    <w:p w14:paraId="6EFBF021" w14:textId="77777777" w:rsidR="004B3A8B" w:rsidRDefault="004B3A8B" w:rsidP="007F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9C7E" w14:textId="77777777" w:rsidR="004B3A8B" w:rsidRDefault="004B3A8B" w:rsidP="007F468D">
      <w:r>
        <w:separator/>
      </w:r>
    </w:p>
  </w:footnote>
  <w:footnote w:type="continuationSeparator" w:id="0">
    <w:p w14:paraId="43C2DA69" w14:textId="77777777" w:rsidR="004B3A8B" w:rsidRDefault="004B3A8B" w:rsidP="007F46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333A4"/>
    <w:rsid w:val="0004128A"/>
    <w:rsid w:val="00093DD8"/>
    <w:rsid w:val="000F0AEB"/>
    <w:rsid w:val="00126AC0"/>
    <w:rsid w:val="00133A07"/>
    <w:rsid w:val="00155BE6"/>
    <w:rsid w:val="00184AF0"/>
    <w:rsid w:val="001C3D13"/>
    <w:rsid w:val="002871F4"/>
    <w:rsid w:val="0028742A"/>
    <w:rsid w:val="00294ACA"/>
    <w:rsid w:val="003003EE"/>
    <w:rsid w:val="00322F0E"/>
    <w:rsid w:val="00347F3C"/>
    <w:rsid w:val="003859AD"/>
    <w:rsid w:val="003E3E44"/>
    <w:rsid w:val="004222C7"/>
    <w:rsid w:val="00447FE5"/>
    <w:rsid w:val="00477940"/>
    <w:rsid w:val="0049027D"/>
    <w:rsid w:val="00490F29"/>
    <w:rsid w:val="004A22BF"/>
    <w:rsid w:val="004B2D42"/>
    <w:rsid w:val="004B3A8B"/>
    <w:rsid w:val="005215F8"/>
    <w:rsid w:val="00531B76"/>
    <w:rsid w:val="00534945"/>
    <w:rsid w:val="00542DCD"/>
    <w:rsid w:val="005A190E"/>
    <w:rsid w:val="005A2486"/>
    <w:rsid w:val="005C5056"/>
    <w:rsid w:val="005D2213"/>
    <w:rsid w:val="005E032A"/>
    <w:rsid w:val="005E33ED"/>
    <w:rsid w:val="0068527B"/>
    <w:rsid w:val="006B1BE0"/>
    <w:rsid w:val="00750B9D"/>
    <w:rsid w:val="00756EAF"/>
    <w:rsid w:val="00772B2D"/>
    <w:rsid w:val="00786CA4"/>
    <w:rsid w:val="007D63B4"/>
    <w:rsid w:val="007D7DD2"/>
    <w:rsid w:val="007F468D"/>
    <w:rsid w:val="00853BE3"/>
    <w:rsid w:val="00872C2B"/>
    <w:rsid w:val="008A621E"/>
    <w:rsid w:val="008E2DDC"/>
    <w:rsid w:val="00923F26"/>
    <w:rsid w:val="00962FF8"/>
    <w:rsid w:val="009D3A03"/>
    <w:rsid w:val="009D76B3"/>
    <w:rsid w:val="00A316B3"/>
    <w:rsid w:val="00A358A3"/>
    <w:rsid w:val="00A56F07"/>
    <w:rsid w:val="00AA4403"/>
    <w:rsid w:val="00B14104"/>
    <w:rsid w:val="00B22533"/>
    <w:rsid w:val="00B22C7C"/>
    <w:rsid w:val="00B35000"/>
    <w:rsid w:val="00B40D35"/>
    <w:rsid w:val="00B57992"/>
    <w:rsid w:val="00B90CF4"/>
    <w:rsid w:val="00BB6E35"/>
    <w:rsid w:val="00C16097"/>
    <w:rsid w:val="00C30208"/>
    <w:rsid w:val="00C50228"/>
    <w:rsid w:val="00CA224F"/>
    <w:rsid w:val="00D06DB3"/>
    <w:rsid w:val="00D64A25"/>
    <w:rsid w:val="00D833B8"/>
    <w:rsid w:val="00DD25B0"/>
    <w:rsid w:val="00DE62AB"/>
    <w:rsid w:val="00E63FB2"/>
    <w:rsid w:val="00ED45F5"/>
    <w:rsid w:val="00EF33B0"/>
    <w:rsid w:val="00F55799"/>
    <w:rsid w:val="00F91C0E"/>
    <w:rsid w:val="00FC52BE"/>
    <w:rsid w:val="00FE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25CD12"/>
  <w15:chartTrackingRefBased/>
  <w15:docId w15:val="{CFCAE09A-9EC9-4A86-870A-DF5BB420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E35"/>
    <w:pPr>
      <w:widowControl w:val="0"/>
    </w:pPr>
    <w:rPr>
      <w:rFonts w:ascii="Times New Roman" w:eastAsia="新細明體" w:hAnsi="Times New Roman" w:cs="Times New Roman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A2486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5A2486"/>
  </w:style>
  <w:style w:type="character" w:customStyle="1" w:styleId="a5">
    <w:name w:val="註解文字 字元"/>
    <w:basedOn w:val="a0"/>
    <w:link w:val="a4"/>
    <w:uiPriority w:val="99"/>
    <w:rsid w:val="005A2486"/>
    <w:rPr>
      <w:rFonts w:ascii="Times New Roman" w:eastAsia="新細明體" w:hAnsi="Times New Roman" w:cs="Times New Roman"/>
      <w:sz w:val="18"/>
      <w:szCs w:val="20"/>
    </w:rPr>
  </w:style>
  <w:style w:type="paragraph" w:styleId="a6">
    <w:name w:val="header"/>
    <w:basedOn w:val="a"/>
    <w:link w:val="a7"/>
    <w:uiPriority w:val="99"/>
    <w:unhideWhenUsed/>
    <w:rsid w:val="007F468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7F468D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F468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7F468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千琇 翁</cp:lastModifiedBy>
  <cp:revision>3</cp:revision>
  <cp:lastPrinted>2026-02-02T06:12:00Z</cp:lastPrinted>
  <dcterms:created xsi:type="dcterms:W3CDTF">2026-02-02T06:21:00Z</dcterms:created>
  <dcterms:modified xsi:type="dcterms:W3CDTF">2026-02-02T06:39:00Z</dcterms:modified>
</cp:coreProperties>
</file>